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35" w:rsidRPr="00A57FA2" w:rsidRDefault="00AB3535" w:rsidP="00AB3535">
      <w:pPr>
        <w:jc w:val="center"/>
        <w:rPr>
          <w:b/>
          <w:sz w:val="28"/>
          <w:szCs w:val="28"/>
        </w:rPr>
      </w:pPr>
      <w:r w:rsidRPr="00A57FA2">
        <w:rPr>
          <w:b/>
          <w:sz w:val="28"/>
          <w:szCs w:val="28"/>
        </w:rPr>
        <w:t>OBVESTILO O ZBIRANJU POBUD</w:t>
      </w:r>
    </w:p>
    <w:p w:rsidR="00AB3535" w:rsidRPr="00A57FA2" w:rsidRDefault="00AB3535" w:rsidP="00AB3535">
      <w:pPr>
        <w:jc w:val="center"/>
        <w:rPr>
          <w:b/>
          <w:sz w:val="28"/>
          <w:szCs w:val="28"/>
        </w:rPr>
      </w:pPr>
      <w:r w:rsidRPr="00A57FA2">
        <w:rPr>
          <w:b/>
          <w:sz w:val="28"/>
          <w:szCs w:val="28"/>
        </w:rPr>
        <w:t xml:space="preserve">ZA SPREMEMBO </w:t>
      </w:r>
      <w:r w:rsidR="003D4456">
        <w:rPr>
          <w:b/>
          <w:sz w:val="28"/>
          <w:szCs w:val="28"/>
        </w:rPr>
        <w:t>OBČINSKEGA PROSTORSKEGA NAČRTA</w:t>
      </w:r>
    </w:p>
    <w:p w:rsidR="00AB3535" w:rsidRPr="00471DE6" w:rsidRDefault="00AB3535" w:rsidP="00AB3535">
      <w:pPr>
        <w:jc w:val="both"/>
        <w:rPr>
          <w:sz w:val="24"/>
          <w:szCs w:val="24"/>
        </w:rPr>
      </w:pPr>
      <w:r w:rsidRPr="00471DE6">
        <w:rPr>
          <w:sz w:val="24"/>
          <w:szCs w:val="24"/>
        </w:rPr>
        <w:t xml:space="preserve">Občina Gorenja vas - Poljane obvešča vse lastnike zemljišč na območju občine, da za potrebe izdelave sprememb </w:t>
      </w:r>
      <w:r w:rsidR="003D4456" w:rsidRPr="00471DE6">
        <w:rPr>
          <w:sz w:val="24"/>
          <w:szCs w:val="24"/>
        </w:rPr>
        <w:t xml:space="preserve">in dopolnitev </w:t>
      </w:r>
      <w:r w:rsidRPr="00471DE6">
        <w:rPr>
          <w:sz w:val="24"/>
          <w:szCs w:val="24"/>
        </w:rPr>
        <w:t>občinskega prostorskega načrta poteka zbiranje pobud za spremembo namenske rabe</w:t>
      </w:r>
      <w:r w:rsidR="00B273B6" w:rsidRPr="00471DE6">
        <w:rPr>
          <w:sz w:val="24"/>
          <w:szCs w:val="24"/>
        </w:rPr>
        <w:t xml:space="preserve"> zemljišč</w:t>
      </w:r>
      <w:r w:rsidRPr="00471DE6">
        <w:rPr>
          <w:sz w:val="24"/>
          <w:szCs w:val="24"/>
        </w:rPr>
        <w:t xml:space="preserve">, </w:t>
      </w:r>
      <w:r w:rsidR="000835D4" w:rsidRPr="00471DE6">
        <w:rPr>
          <w:sz w:val="24"/>
          <w:szCs w:val="24"/>
        </w:rPr>
        <w:t xml:space="preserve">na </w:t>
      </w:r>
      <w:r w:rsidR="00A57FA2" w:rsidRPr="00471DE6">
        <w:rPr>
          <w:sz w:val="24"/>
          <w:szCs w:val="24"/>
        </w:rPr>
        <w:t xml:space="preserve">osnovi </w:t>
      </w:r>
      <w:r w:rsidR="000835D4" w:rsidRPr="00471DE6">
        <w:rPr>
          <w:sz w:val="24"/>
          <w:szCs w:val="24"/>
        </w:rPr>
        <w:t>katerih bo izdelana podlaga</w:t>
      </w:r>
      <w:r w:rsidRPr="00471DE6">
        <w:rPr>
          <w:sz w:val="24"/>
          <w:szCs w:val="24"/>
        </w:rPr>
        <w:t xml:space="preserve"> za spremembo Občinskega prostorskega načrta občine Gorenja vas – Poljane (OPN).</w:t>
      </w:r>
    </w:p>
    <w:p w:rsidR="00A57FA2" w:rsidRDefault="000835D4" w:rsidP="00A57FA2">
      <w:pPr>
        <w:jc w:val="center"/>
        <w:rPr>
          <w:sz w:val="28"/>
          <w:szCs w:val="28"/>
        </w:rPr>
      </w:pPr>
      <w:r>
        <w:rPr>
          <w:sz w:val="28"/>
          <w:szCs w:val="28"/>
        </w:rPr>
        <w:t>Zbiranje pobud za spremembo namenske rabe bo potekalo</w:t>
      </w:r>
    </w:p>
    <w:p w:rsidR="00A57FA2" w:rsidRDefault="000835D4" w:rsidP="00A57FA2">
      <w:pPr>
        <w:jc w:val="center"/>
        <w:rPr>
          <w:b/>
          <w:sz w:val="28"/>
          <w:szCs w:val="28"/>
        </w:rPr>
      </w:pPr>
      <w:r w:rsidRPr="000835D4">
        <w:rPr>
          <w:b/>
          <w:sz w:val="28"/>
          <w:szCs w:val="28"/>
        </w:rPr>
        <w:t>od</w:t>
      </w:r>
      <w:r>
        <w:rPr>
          <w:sz w:val="28"/>
          <w:szCs w:val="28"/>
        </w:rPr>
        <w:t xml:space="preserve"> </w:t>
      </w:r>
      <w:r w:rsidR="00785D46">
        <w:rPr>
          <w:b/>
          <w:sz w:val="28"/>
          <w:szCs w:val="28"/>
        </w:rPr>
        <w:t>1</w:t>
      </w:r>
      <w:r>
        <w:rPr>
          <w:b/>
          <w:sz w:val="28"/>
          <w:szCs w:val="28"/>
        </w:rPr>
        <w:t xml:space="preserve">. </w:t>
      </w:r>
      <w:r w:rsidR="00785D46">
        <w:rPr>
          <w:b/>
          <w:sz w:val="28"/>
          <w:szCs w:val="28"/>
        </w:rPr>
        <w:t>oktobra 2016 do 31</w:t>
      </w:r>
      <w:r w:rsidRPr="00941A7A">
        <w:rPr>
          <w:b/>
          <w:sz w:val="28"/>
          <w:szCs w:val="28"/>
        </w:rPr>
        <w:t>.</w:t>
      </w:r>
      <w:r w:rsidR="00785D46">
        <w:rPr>
          <w:b/>
          <w:sz w:val="28"/>
          <w:szCs w:val="28"/>
        </w:rPr>
        <w:t xml:space="preserve"> januarja 2017</w:t>
      </w:r>
      <w:r>
        <w:rPr>
          <w:b/>
          <w:sz w:val="28"/>
          <w:szCs w:val="28"/>
        </w:rPr>
        <w:t>,</w:t>
      </w:r>
    </w:p>
    <w:p w:rsidR="00A57FA2" w:rsidRDefault="000835D4" w:rsidP="00A57FA2">
      <w:pPr>
        <w:jc w:val="center"/>
        <w:rPr>
          <w:sz w:val="28"/>
          <w:szCs w:val="28"/>
        </w:rPr>
      </w:pPr>
      <w:r>
        <w:rPr>
          <w:b/>
          <w:sz w:val="28"/>
          <w:szCs w:val="28"/>
        </w:rPr>
        <w:t>pobudo pa je potrebno oddati na predpisan</w:t>
      </w:r>
      <w:r w:rsidR="00A54E15">
        <w:rPr>
          <w:b/>
          <w:sz w:val="28"/>
          <w:szCs w:val="28"/>
        </w:rPr>
        <w:t>ih</w:t>
      </w:r>
      <w:r>
        <w:rPr>
          <w:b/>
          <w:sz w:val="28"/>
          <w:szCs w:val="28"/>
        </w:rPr>
        <w:t xml:space="preserve"> </w:t>
      </w:r>
      <w:r w:rsidR="00A54E15">
        <w:rPr>
          <w:b/>
          <w:sz w:val="28"/>
          <w:szCs w:val="28"/>
        </w:rPr>
        <w:t>obrazcih</w:t>
      </w:r>
      <w:r w:rsidRPr="000835D4">
        <w:rPr>
          <w:sz w:val="28"/>
          <w:szCs w:val="28"/>
        </w:rPr>
        <w:t xml:space="preserve"> </w:t>
      </w:r>
      <w:r w:rsidR="00A57FA2">
        <w:rPr>
          <w:sz w:val="28"/>
          <w:szCs w:val="28"/>
        </w:rPr>
        <w:t xml:space="preserve">ki </w:t>
      </w:r>
      <w:r w:rsidR="00A54E15">
        <w:rPr>
          <w:sz w:val="28"/>
          <w:szCs w:val="28"/>
        </w:rPr>
        <w:t>sta</w:t>
      </w:r>
      <w:r w:rsidR="00785D46">
        <w:rPr>
          <w:sz w:val="28"/>
          <w:szCs w:val="28"/>
        </w:rPr>
        <w:t xml:space="preserve"> </w:t>
      </w:r>
      <w:r w:rsidRPr="002955C7">
        <w:rPr>
          <w:sz w:val="28"/>
          <w:szCs w:val="28"/>
        </w:rPr>
        <w:t xml:space="preserve">na voljo na spletni strani občine </w:t>
      </w:r>
      <w:r>
        <w:rPr>
          <w:sz w:val="28"/>
          <w:szCs w:val="28"/>
        </w:rPr>
        <w:t>Gorenja vas – Poljane</w:t>
      </w:r>
      <w:r w:rsidR="00785D46">
        <w:rPr>
          <w:sz w:val="28"/>
          <w:szCs w:val="28"/>
        </w:rPr>
        <w:t xml:space="preserve"> (v rubriki Obrazci, vloge, dokumenti/Nepremičnine)</w:t>
      </w:r>
      <w:r>
        <w:rPr>
          <w:sz w:val="28"/>
          <w:szCs w:val="28"/>
        </w:rPr>
        <w:t xml:space="preserve"> </w:t>
      </w:r>
      <w:r w:rsidRPr="002955C7">
        <w:rPr>
          <w:sz w:val="28"/>
          <w:szCs w:val="28"/>
        </w:rPr>
        <w:t xml:space="preserve">in v </w:t>
      </w:r>
      <w:r w:rsidR="00A57FA2">
        <w:rPr>
          <w:sz w:val="28"/>
          <w:szCs w:val="28"/>
        </w:rPr>
        <w:t xml:space="preserve">sprejemni pisarni </w:t>
      </w:r>
      <w:r w:rsidRPr="002955C7">
        <w:rPr>
          <w:sz w:val="28"/>
          <w:szCs w:val="28"/>
        </w:rPr>
        <w:t>občine</w:t>
      </w:r>
      <w:r>
        <w:rPr>
          <w:sz w:val="28"/>
          <w:szCs w:val="28"/>
        </w:rPr>
        <w:t>.</w:t>
      </w:r>
    </w:p>
    <w:p w:rsidR="00A54E15" w:rsidRPr="00471DE6" w:rsidRDefault="00A54E15" w:rsidP="00A54E15">
      <w:pPr>
        <w:jc w:val="both"/>
        <w:rPr>
          <w:sz w:val="24"/>
          <w:szCs w:val="24"/>
        </w:rPr>
      </w:pPr>
      <w:r w:rsidRPr="00471DE6">
        <w:rPr>
          <w:sz w:val="24"/>
          <w:szCs w:val="24"/>
        </w:rPr>
        <w:t>Obrazec 1 je namenjen podaji pobud za enostavnejše spremembe namenske rabe (enostavni in nezahtevni objekti, enostanovanjske hiše, izvzemi iz stavbnih zemljišč, spremembe prostorskih izvedbenih pogojev…). Obrazec 2 pa je namenjen kompleksnejšim spremembam namenske rabe in sicer za pobude, ki po obsegu ali namenu presegajo posege, ki služijo zgolj lastnemu bivanju ljudi ter širitvam za potrebe obstoječih dejavnosti. Torej za vse  objekte, v katerih je predvidena vzpostavitev večjega območja površin za stanovanja (ne zgolj za lastne potrebe), ureditev dejavnosti (razvoj turizma, razvoj gospodarske dejavnosti, turističnih kmetij… )</w:t>
      </w:r>
      <w:r w:rsidR="0041742A">
        <w:rPr>
          <w:sz w:val="24"/>
          <w:szCs w:val="24"/>
        </w:rPr>
        <w:t xml:space="preserve"> </w:t>
      </w:r>
      <w:bookmarkStart w:id="0" w:name="_GoBack"/>
      <w:bookmarkEnd w:id="0"/>
      <w:r w:rsidR="00471DE6">
        <w:rPr>
          <w:sz w:val="24"/>
          <w:szCs w:val="24"/>
        </w:rPr>
        <w:t xml:space="preserve">oz. </w:t>
      </w:r>
      <w:r w:rsidRPr="00471DE6">
        <w:rPr>
          <w:sz w:val="24"/>
          <w:szCs w:val="24"/>
        </w:rPr>
        <w:t>pobude, ki presegajo velikost posega 1500 m</w:t>
      </w:r>
      <w:r w:rsidRPr="00471DE6">
        <w:rPr>
          <w:sz w:val="24"/>
          <w:szCs w:val="24"/>
          <w:vertAlign w:val="superscript"/>
        </w:rPr>
        <w:t>2</w:t>
      </w:r>
      <w:r w:rsidRPr="00471DE6">
        <w:rPr>
          <w:sz w:val="24"/>
          <w:szCs w:val="24"/>
        </w:rPr>
        <w:t xml:space="preserve">. </w:t>
      </w:r>
    </w:p>
    <w:p w:rsidR="000835D4" w:rsidRPr="00471DE6" w:rsidRDefault="005C15BA" w:rsidP="00AB3535">
      <w:pPr>
        <w:jc w:val="both"/>
        <w:rPr>
          <w:strike/>
          <w:sz w:val="24"/>
          <w:szCs w:val="24"/>
        </w:rPr>
      </w:pPr>
      <w:r w:rsidRPr="00471DE6">
        <w:rPr>
          <w:sz w:val="24"/>
          <w:szCs w:val="24"/>
        </w:rPr>
        <w:t>V</w:t>
      </w:r>
      <w:r w:rsidR="000835D4" w:rsidRPr="00471DE6">
        <w:rPr>
          <w:sz w:val="24"/>
          <w:szCs w:val="24"/>
        </w:rPr>
        <w:t>sem zainteresiranim lastnikom zemljišč predlagamo, da pobudo vložijo v zgoraj navedenem terminu.</w:t>
      </w:r>
      <w:r w:rsidRPr="00471DE6">
        <w:rPr>
          <w:sz w:val="24"/>
          <w:szCs w:val="24"/>
        </w:rPr>
        <w:t xml:space="preserve"> Zaradi kompleksn</w:t>
      </w:r>
      <w:r w:rsidR="00785D46" w:rsidRPr="00471DE6">
        <w:rPr>
          <w:sz w:val="24"/>
          <w:szCs w:val="24"/>
        </w:rPr>
        <w:t>osti in dolgotrajnosti postopka</w:t>
      </w:r>
      <w:r w:rsidRPr="00471DE6">
        <w:rPr>
          <w:sz w:val="24"/>
          <w:szCs w:val="24"/>
        </w:rPr>
        <w:t xml:space="preserve"> občina namerava k naslednjim spremembam</w:t>
      </w:r>
      <w:r w:rsidR="00785D46" w:rsidRPr="00471DE6">
        <w:rPr>
          <w:sz w:val="24"/>
          <w:szCs w:val="24"/>
        </w:rPr>
        <w:t xml:space="preserve"> OPN ponovno</w:t>
      </w:r>
      <w:r w:rsidRPr="00471DE6">
        <w:rPr>
          <w:sz w:val="24"/>
          <w:szCs w:val="24"/>
        </w:rPr>
        <w:t xml:space="preserve"> pristopiti šele v naslednjih štirih do petih letih.</w:t>
      </w:r>
    </w:p>
    <w:p w:rsidR="00785D46" w:rsidRPr="00471DE6" w:rsidRDefault="00785D46" w:rsidP="00AB3535">
      <w:pPr>
        <w:jc w:val="both"/>
        <w:rPr>
          <w:sz w:val="24"/>
          <w:szCs w:val="24"/>
          <w:u w:val="single"/>
        </w:rPr>
      </w:pPr>
      <w:r w:rsidRPr="00471DE6">
        <w:rPr>
          <w:sz w:val="24"/>
          <w:szCs w:val="24"/>
        </w:rPr>
        <w:t xml:space="preserve">Obenem posebej obveščamo vse obstoječe lastnike nezazidanih stavbnih zemljišč, ki so zavezanci za </w:t>
      </w:r>
      <w:r w:rsidRPr="00471DE6">
        <w:rPr>
          <w:sz w:val="24"/>
          <w:szCs w:val="24"/>
          <w:u w:val="single"/>
        </w:rPr>
        <w:t xml:space="preserve">plačilo nadomestila za uporabo stavbnega zemljišča za še nepozidana stavbna zemljišča, da </w:t>
      </w:r>
      <w:r w:rsidRPr="00471DE6">
        <w:rPr>
          <w:sz w:val="24"/>
          <w:szCs w:val="24"/>
        </w:rPr>
        <w:t>imajo v zgoraj navedenem terminu možnost za vložitev pobude za izvzem iz stavbnega zemljišča</w:t>
      </w:r>
      <w:r w:rsidR="00557722" w:rsidRPr="00471DE6">
        <w:rPr>
          <w:sz w:val="24"/>
          <w:szCs w:val="24"/>
        </w:rPr>
        <w:t>.</w:t>
      </w:r>
    </w:p>
    <w:p w:rsidR="00785D46" w:rsidRDefault="00785D46" w:rsidP="00AB3535">
      <w:pPr>
        <w:jc w:val="both"/>
        <w:rPr>
          <w:sz w:val="28"/>
          <w:szCs w:val="28"/>
          <w:u w:val="single"/>
        </w:rPr>
      </w:pPr>
    </w:p>
    <w:p w:rsidR="002955C7" w:rsidRDefault="002955C7">
      <w:pPr>
        <w:rPr>
          <w:b/>
          <w:sz w:val="28"/>
          <w:szCs w:val="28"/>
        </w:rPr>
      </w:pPr>
    </w:p>
    <w:p w:rsidR="002955C7" w:rsidRDefault="002955C7" w:rsidP="00A57FA2">
      <w:pPr>
        <w:jc w:val="center"/>
        <w:rPr>
          <w:b/>
          <w:sz w:val="28"/>
          <w:szCs w:val="28"/>
        </w:rPr>
      </w:pPr>
      <w:r>
        <w:rPr>
          <w:b/>
          <w:sz w:val="28"/>
          <w:szCs w:val="28"/>
        </w:rPr>
        <w:t xml:space="preserve">Občina Gorenja vas – Poljane </w:t>
      </w:r>
    </w:p>
    <w:p w:rsidR="00A57FA2" w:rsidRPr="00941A7A" w:rsidRDefault="00A57FA2" w:rsidP="00A57FA2">
      <w:pPr>
        <w:jc w:val="center"/>
        <w:rPr>
          <w:b/>
          <w:sz w:val="28"/>
          <w:szCs w:val="28"/>
        </w:rPr>
      </w:pPr>
      <w:r>
        <w:rPr>
          <w:b/>
          <w:sz w:val="28"/>
          <w:szCs w:val="28"/>
        </w:rPr>
        <w:t>Župan, Milan ČADEŽ</w:t>
      </w:r>
    </w:p>
    <w:sectPr w:rsidR="00A57FA2" w:rsidRPr="00941A7A" w:rsidSect="007F4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151F2"/>
    <w:multiLevelType w:val="hybridMultilevel"/>
    <w:tmpl w:val="1400C24E"/>
    <w:lvl w:ilvl="0" w:tplc="04240005">
      <w:start w:val="1"/>
      <w:numFmt w:val="bullet"/>
      <w:lvlText w:val=""/>
      <w:lvlJc w:val="left"/>
      <w:pPr>
        <w:tabs>
          <w:tab w:val="num" w:pos="720"/>
        </w:tabs>
        <w:ind w:left="720" w:hanging="360"/>
      </w:pPr>
      <w:rPr>
        <w:rFonts w:ascii="Wingdings" w:hAnsi="Wingdings" w:hint="default"/>
      </w:rPr>
    </w:lvl>
    <w:lvl w:ilvl="1" w:tplc="E11814F2">
      <w:start w:val="1"/>
      <w:numFmt w:val="bullet"/>
      <w:lvlText w:val="-"/>
      <w:lvlJc w:val="left"/>
      <w:pPr>
        <w:tabs>
          <w:tab w:val="num" w:pos="1440"/>
        </w:tabs>
        <w:ind w:left="1440" w:hanging="360"/>
      </w:pPr>
      <w:rPr>
        <w:rFonts w:ascii="Times New Roman" w:hAnsi="Times New Roman" w:cs="Times New Roman" w:hint="default"/>
      </w:rPr>
    </w:lvl>
    <w:lvl w:ilvl="2" w:tplc="E0C6CB18">
      <w:start w:val="1"/>
      <w:numFmt w:val="bullet"/>
      <w:lvlText w:val="-"/>
      <w:lvlJc w:val="left"/>
      <w:pPr>
        <w:tabs>
          <w:tab w:val="num" w:pos="2160"/>
        </w:tabs>
        <w:ind w:left="2160" w:hanging="360"/>
      </w:pPr>
      <w:rPr>
        <w:rFonts w:ascii="Times New Roman" w:hAnsi="Times New Roman" w:cs="Times New Roman" w:hint="default"/>
      </w:rPr>
    </w:lvl>
    <w:lvl w:ilvl="3" w:tplc="E064E09A">
      <w:start w:val="1"/>
      <w:numFmt w:val="bullet"/>
      <w:lvlText w:val="-"/>
      <w:lvlJc w:val="left"/>
      <w:pPr>
        <w:tabs>
          <w:tab w:val="num" w:pos="2880"/>
        </w:tabs>
        <w:ind w:left="2880" w:hanging="360"/>
      </w:pPr>
      <w:rPr>
        <w:rFonts w:ascii="Times New Roman" w:hAnsi="Times New Roman" w:cs="Times New Roman" w:hint="default"/>
      </w:rPr>
    </w:lvl>
    <w:lvl w:ilvl="4" w:tplc="34E2360A">
      <w:start w:val="1"/>
      <w:numFmt w:val="bullet"/>
      <w:lvlText w:val="-"/>
      <w:lvlJc w:val="left"/>
      <w:pPr>
        <w:tabs>
          <w:tab w:val="num" w:pos="3600"/>
        </w:tabs>
        <w:ind w:left="3600" w:hanging="360"/>
      </w:pPr>
      <w:rPr>
        <w:rFonts w:ascii="Times New Roman" w:hAnsi="Times New Roman" w:cs="Times New Roman" w:hint="default"/>
      </w:rPr>
    </w:lvl>
    <w:lvl w:ilvl="5" w:tplc="A4FE4FE6">
      <w:start w:val="1"/>
      <w:numFmt w:val="bullet"/>
      <w:lvlText w:val="-"/>
      <w:lvlJc w:val="left"/>
      <w:pPr>
        <w:tabs>
          <w:tab w:val="num" w:pos="4320"/>
        </w:tabs>
        <w:ind w:left="4320" w:hanging="360"/>
      </w:pPr>
      <w:rPr>
        <w:rFonts w:ascii="Times New Roman" w:hAnsi="Times New Roman" w:cs="Times New Roman" w:hint="default"/>
      </w:rPr>
    </w:lvl>
    <w:lvl w:ilvl="6" w:tplc="884C673E">
      <w:start w:val="1"/>
      <w:numFmt w:val="bullet"/>
      <w:lvlText w:val="-"/>
      <w:lvlJc w:val="left"/>
      <w:pPr>
        <w:tabs>
          <w:tab w:val="num" w:pos="5040"/>
        </w:tabs>
        <w:ind w:left="5040" w:hanging="360"/>
      </w:pPr>
      <w:rPr>
        <w:rFonts w:ascii="Times New Roman" w:hAnsi="Times New Roman" w:cs="Times New Roman" w:hint="default"/>
      </w:rPr>
    </w:lvl>
    <w:lvl w:ilvl="7" w:tplc="389E5606">
      <w:start w:val="1"/>
      <w:numFmt w:val="bullet"/>
      <w:lvlText w:val="-"/>
      <w:lvlJc w:val="left"/>
      <w:pPr>
        <w:tabs>
          <w:tab w:val="num" w:pos="5760"/>
        </w:tabs>
        <w:ind w:left="5760" w:hanging="360"/>
      </w:pPr>
      <w:rPr>
        <w:rFonts w:ascii="Times New Roman" w:hAnsi="Times New Roman" w:cs="Times New Roman" w:hint="default"/>
      </w:rPr>
    </w:lvl>
    <w:lvl w:ilvl="8" w:tplc="7D5CCDC0">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D8"/>
    <w:rsid w:val="0002389F"/>
    <w:rsid w:val="000702B6"/>
    <w:rsid w:val="000835D4"/>
    <w:rsid w:val="00242AC6"/>
    <w:rsid w:val="002955C7"/>
    <w:rsid w:val="003D4456"/>
    <w:rsid w:val="0041742A"/>
    <w:rsid w:val="00471DE6"/>
    <w:rsid w:val="0047763D"/>
    <w:rsid w:val="00557722"/>
    <w:rsid w:val="005C15BA"/>
    <w:rsid w:val="00641E13"/>
    <w:rsid w:val="00785D46"/>
    <w:rsid w:val="007F4E92"/>
    <w:rsid w:val="008016CB"/>
    <w:rsid w:val="00941A7A"/>
    <w:rsid w:val="00A113CD"/>
    <w:rsid w:val="00A54E15"/>
    <w:rsid w:val="00A57FA2"/>
    <w:rsid w:val="00A721D8"/>
    <w:rsid w:val="00AB3535"/>
    <w:rsid w:val="00B273B6"/>
    <w:rsid w:val="00C9406E"/>
    <w:rsid w:val="00E43CAB"/>
    <w:rsid w:val="00EA3CB8"/>
    <w:rsid w:val="00FD0D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B3535"/>
    <w:rPr>
      <w:color w:val="0000FF"/>
      <w:u w:val="single"/>
    </w:rPr>
  </w:style>
  <w:style w:type="paragraph" w:styleId="Glava">
    <w:name w:val="header"/>
    <w:basedOn w:val="Navaden"/>
    <w:link w:val="GlavaZnak"/>
    <w:semiHidden/>
    <w:unhideWhenUsed/>
    <w:rsid w:val="00A54E15"/>
    <w:pPr>
      <w:tabs>
        <w:tab w:val="center" w:pos="4536"/>
        <w:tab w:val="right" w:pos="9072"/>
      </w:tabs>
    </w:pPr>
    <w:rPr>
      <w:rFonts w:ascii="Calibri" w:eastAsia="Calibri" w:hAnsi="Calibri" w:cs="Times New Roman"/>
      <w:lang w:val="x-none"/>
    </w:rPr>
  </w:style>
  <w:style w:type="character" w:customStyle="1" w:styleId="GlavaZnak">
    <w:name w:val="Glava Znak"/>
    <w:basedOn w:val="Privzetapisavaodstavka"/>
    <w:link w:val="Glava"/>
    <w:semiHidden/>
    <w:rsid w:val="00A54E15"/>
    <w:rPr>
      <w:rFonts w:ascii="Calibri" w:eastAsia="Calibri" w:hAnsi="Calibri" w:cs="Times New Roman"/>
      <w:lang w:val="x-none"/>
    </w:rPr>
  </w:style>
  <w:style w:type="paragraph" w:styleId="Odstavekseznama">
    <w:name w:val="List Paragraph"/>
    <w:basedOn w:val="Navaden"/>
    <w:uiPriority w:val="34"/>
    <w:qFormat/>
    <w:rsid w:val="00A54E15"/>
    <w:pPr>
      <w:spacing w:after="0" w:line="240"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B3535"/>
    <w:rPr>
      <w:color w:val="0000FF"/>
      <w:u w:val="single"/>
    </w:rPr>
  </w:style>
  <w:style w:type="paragraph" w:styleId="Glava">
    <w:name w:val="header"/>
    <w:basedOn w:val="Navaden"/>
    <w:link w:val="GlavaZnak"/>
    <w:semiHidden/>
    <w:unhideWhenUsed/>
    <w:rsid w:val="00A54E15"/>
    <w:pPr>
      <w:tabs>
        <w:tab w:val="center" w:pos="4536"/>
        <w:tab w:val="right" w:pos="9072"/>
      </w:tabs>
    </w:pPr>
    <w:rPr>
      <w:rFonts w:ascii="Calibri" w:eastAsia="Calibri" w:hAnsi="Calibri" w:cs="Times New Roman"/>
      <w:lang w:val="x-none"/>
    </w:rPr>
  </w:style>
  <w:style w:type="character" w:customStyle="1" w:styleId="GlavaZnak">
    <w:name w:val="Glava Znak"/>
    <w:basedOn w:val="Privzetapisavaodstavka"/>
    <w:link w:val="Glava"/>
    <w:semiHidden/>
    <w:rsid w:val="00A54E15"/>
    <w:rPr>
      <w:rFonts w:ascii="Calibri" w:eastAsia="Calibri" w:hAnsi="Calibri" w:cs="Times New Roman"/>
      <w:lang w:val="x-none"/>
    </w:rPr>
  </w:style>
  <w:style w:type="paragraph" w:styleId="Odstavekseznama">
    <w:name w:val="List Paragraph"/>
    <w:basedOn w:val="Navaden"/>
    <w:uiPriority w:val="34"/>
    <w:qFormat/>
    <w:rsid w:val="00A54E15"/>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Kopac</dc:creator>
  <cp:lastModifiedBy>Natasa Kopac</cp:lastModifiedBy>
  <cp:revision>2</cp:revision>
  <cp:lastPrinted>2016-09-19T09:38:00Z</cp:lastPrinted>
  <dcterms:created xsi:type="dcterms:W3CDTF">2016-09-19T09:39:00Z</dcterms:created>
  <dcterms:modified xsi:type="dcterms:W3CDTF">2016-09-19T09:39:00Z</dcterms:modified>
</cp:coreProperties>
</file>